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89535" distR="89535" hidden="0" layoutInCell="1" locked="0" relativeHeight="0" simplePos="0">
            <wp:simplePos x="0" y="0"/>
            <wp:positionH relativeFrom="column">
              <wp:posOffset>-147953</wp:posOffset>
            </wp:positionH>
            <wp:positionV relativeFrom="paragraph">
              <wp:posOffset>-356233</wp:posOffset>
            </wp:positionV>
            <wp:extent cx="1112506" cy="117062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06" cy="1170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Universidade Federal do Rio de Janeiro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Centro de Ciências da Saúde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Coordenação de Pós-Graduação em Biotecnologia Vegetal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Bioprocessos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obter o grau de Mestre em Biotecnologia Vegetal, o aluno deverá: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firstLine="709.000000000000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completar os créditos conforme exigido pela UFRJ e pelo regulamento do Programa;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aprovado no exame de projeto de mestrado;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submetido um artigo como autor/coautor em periódico indexado até 48h úteis antes da defesa (caso o comprovante de submissão não seja entregue à Secretaria, a defesa estará cancelada);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aprovado por uma banca composta segundo as normas do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Programa, conforme detalhado no arquivo “Instruções para composição de bancas de defesa”;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 Mestrado deve ser apresentado até 13 meses da data de admissão no Programa;</w:t>
      </w:r>
    </w:p>
    <w:p w:rsidR="00000000" w:rsidDel="00000000" w:rsidP="00000000" w:rsidRDefault="00000000" w:rsidRPr="00000000" w14:paraId="00000013">
      <w:pPr>
        <w:ind w:left="1429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335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formatação da dissertação pode ter as seções de resultados e discussão substituídas pelo artigo (submetido ou aceito), conforme detalhado no arquivo “Formatação de dissertações e teses”.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 alunos em atraso não poderão solicitar auxílio financeiro até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regularizem seus prazos.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 alunos em atraso estão sujeitos ao corte AUTOMÁTICO das suas bolsas.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não comprimento dos prazos acarretará, além da suspensão automática das bolsas e auxílios, a perda do direito de se inscrever em disciplinas.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impossibilidade do cumprimento dos prazos deverá ser notificada e justificada pelo orientador com, pelo menos, 30 dias de antecedência para apreciação da Comissão.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1418" w:top="1134" w:left="1247" w:right="1134" w:header="720" w:footer="15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Centro de Ciências da Saúde – Bloco K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Sala K2-032 – 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andar – Cidade Universitária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CEP: 21941-590 – Rio de Janeiro – RJ – Brasil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Tel/Fax: (21) 2562-6676 –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pbv@ccsdecania.ufrj.br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511" w:hanging="10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 Narrow" w:hAnsi="Arial Narrow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right="33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right="333" w:leftChars="-1" w:rightChars="0" w:firstLine="851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360" w:lineRule="auto"/>
      <w:ind w:right="33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bv@ccsdecania.ufrj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EAlzJqA9dB2piLCjKr6HB4SVw==">CgMxLjA4AHIhMW03Qlo0d1o3STc4VTZRY3VKOWFGUHhxLV9hVlJ6dy1w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2014-01-20T18:44:00Z</dcterms:created>
  <dc:creator>pbv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